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82E" w:rsidRPr="00FD4993" w:rsidRDefault="007D482E" w:rsidP="00FD4993">
      <w:pPr>
        <w:spacing w:after="240"/>
        <w:rPr>
          <w:rFonts w:ascii="Times New Roman" w:eastAsia="宋体" w:hAnsi="Times New Roman" w:cs="Times New Roman"/>
          <w:b/>
          <w:lang w:eastAsia="zh-CN"/>
        </w:rPr>
      </w:pPr>
      <w:r w:rsidRPr="00FD4993">
        <w:rPr>
          <w:rFonts w:ascii="Times New Roman" w:hAnsi="Times New Roman" w:cs="Times New Roman"/>
          <w:b/>
        </w:rPr>
        <w:t>Supplementary Material</w:t>
      </w:r>
    </w:p>
    <w:p w:rsidR="00FD4993" w:rsidRPr="00FD4993" w:rsidRDefault="00FD4993" w:rsidP="00FD4993">
      <w:pPr>
        <w:widowControl/>
        <w:adjustRightInd w:val="0"/>
        <w:snapToGrid w:val="0"/>
        <w:spacing w:after="240" w:line="340" w:lineRule="atLeast"/>
        <w:ind w:left="562" w:right="562"/>
        <w:rPr>
          <w:rFonts w:ascii="Times New Roman" w:eastAsia="宋体" w:hAnsi="Times New Roman" w:cs="Times New Roman"/>
          <w:lang w:eastAsia="zh-CN"/>
        </w:rPr>
      </w:pPr>
      <w:r w:rsidRPr="00FD4993">
        <w:rPr>
          <w:rFonts w:ascii="Times New Roman" w:hAnsi="Times New Roman" w:cs="Times New Roman"/>
          <w:b/>
        </w:rPr>
        <w:t>Figure S1.</w:t>
      </w:r>
      <w:r w:rsidRPr="00FD4993">
        <w:rPr>
          <w:rFonts w:ascii="Times New Roman" w:hAnsi="Times New Roman" w:cs="Times New Roman"/>
        </w:rPr>
        <w:t xml:space="preserve"> The </w:t>
      </w:r>
      <w:proofErr w:type="spellStart"/>
      <w:r w:rsidRPr="00FD4993">
        <w:rPr>
          <w:rFonts w:ascii="Times New Roman" w:hAnsi="Times New Roman" w:cs="Times New Roman"/>
        </w:rPr>
        <w:t>phylogenetic</w:t>
      </w:r>
      <w:proofErr w:type="spellEnd"/>
      <w:r w:rsidRPr="00FD4993">
        <w:rPr>
          <w:rFonts w:ascii="Times New Roman" w:hAnsi="Times New Roman" w:cs="Times New Roman"/>
        </w:rPr>
        <w:t xml:space="preserve"> tree used in the </w:t>
      </w:r>
      <w:proofErr w:type="spellStart"/>
      <w:r w:rsidRPr="00FD4993">
        <w:rPr>
          <w:rFonts w:ascii="Times New Roman" w:hAnsi="Times New Roman" w:cs="Times New Roman"/>
        </w:rPr>
        <w:t>phylogenetic</w:t>
      </w:r>
      <w:proofErr w:type="spellEnd"/>
      <w:r w:rsidRPr="00FD4993">
        <w:rPr>
          <w:rFonts w:ascii="Times New Roman" w:hAnsi="Times New Roman" w:cs="Times New Roman"/>
        </w:rPr>
        <w:t xml:space="preserve"> comparative analysis in Section 2.1 (see also Table S1). The aerobes, facultative aerobes, and anaerobes are shown in magenta, cyan, and black, respectively.</w:t>
      </w:r>
    </w:p>
    <w:p w:rsidR="00F27DF7" w:rsidRPr="007B1D45" w:rsidRDefault="00F27DF7" w:rsidP="00FD4993">
      <w:pPr>
        <w:widowControl/>
        <w:adjustRightInd w:val="0"/>
        <w:snapToGrid w:val="0"/>
        <w:spacing w:line="340" w:lineRule="atLeast"/>
        <w:jc w:val="center"/>
        <w:rPr>
          <w:rFonts w:ascii="Times New Roman" w:hAnsi="Times New Roman" w:cs="Times New Roman"/>
        </w:rPr>
      </w:pPr>
      <w:r w:rsidRPr="007B1D45">
        <w:rPr>
          <w:rFonts w:ascii="Times New Roman" w:hAnsi="Times New Roman" w:cs="Times New Roman"/>
          <w:noProof/>
          <w:lang w:eastAsia="zh-CN"/>
        </w:rPr>
        <w:drawing>
          <wp:inline distT="0" distB="0" distL="0" distR="0">
            <wp:extent cx="3973078" cy="4206240"/>
            <wp:effectExtent l="19050" t="0" r="8372" b="0"/>
            <wp:docPr id="2" name="図 2" descr="Macintosh HD:Users:takemoto:Documents:Research:Journal_paper:Oxygen_Metabolites:phylogenetic_tree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takemoto:Documents:Research:Journal_paper:Oxygen_Metabolites:phylogenetic_tree.ep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078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D45" w:rsidRDefault="00FD4993" w:rsidP="00FD4993">
      <w:pPr>
        <w:widowControl/>
        <w:adjustRightInd w:val="0"/>
        <w:snapToGrid w:val="0"/>
        <w:spacing w:before="240" w:after="240" w:line="340" w:lineRule="atLeast"/>
        <w:ind w:left="562" w:right="562"/>
        <w:rPr>
          <w:rFonts w:ascii="Times New Roman" w:hAnsi="Times New Roman" w:cs="Times New Roman"/>
          <w:b/>
        </w:rPr>
      </w:pPr>
      <w:r w:rsidRPr="00B447C0">
        <w:rPr>
          <w:rFonts w:ascii="Times New Roman" w:hAnsi="Times New Roman" w:cs="Times New Roman"/>
          <w:b/>
        </w:rPr>
        <w:t>Figure S2.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The ratio of functionally-unknown proteins (see Section 3.5 for details</w:t>
      </w:r>
      <w:bookmarkStart w:id="0" w:name="_GoBack"/>
      <w:bookmarkEnd w:id="0"/>
      <w:r>
        <w:rPr>
          <w:rFonts w:ascii="Times New Roman" w:hAnsi="Times New Roman" w:cs="Times New Roman"/>
        </w:rPr>
        <w:t xml:space="preserve">) on all proteins encoded in genome </w:t>
      </w:r>
      <w:r w:rsidRPr="00EF37EF">
        <w:rPr>
          <w:rFonts w:ascii="Times New Roman" w:hAnsi="Times New Roman" w:cs="Times New Roman"/>
        </w:rPr>
        <w:t>with respect to oxygen requirement</w:t>
      </w:r>
      <w:r>
        <w:rPr>
          <w:rFonts w:ascii="Times New Roman" w:hAnsi="Times New Roman" w:cs="Times New Roman"/>
        </w:rPr>
        <w:t xml:space="preserve"> (see Table S1 for the investigated organisms).</w:t>
      </w:r>
      <w:proofErr w:type="gramEnd"/>
    </w:p>
    <w:p w:rsidR="00354E02" w:rsidRPr="00FD4993" w:rsidRDefault="00151A15" w:rsidP="00FD4993">
      <w:pPr>
        <w:jc w:val="center"/>
        <w:rPr>
          <w:rFonts w:ascii="Times New Roman" w:eastAsia="宋体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0" distR="0">
            <wp:extent cx="2449803" cy="2560320"/>
            <wp:effectExtent l="0" t="0" r="0" b="0"/>
            <wp:docPr id="1" name="図 1" descr="Macintosh HD:Users:takemoto:Desktop:Oxygen_Metabolites:fraction_unkown_protein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takemoto:Desktop:Oxygen_Metabolites:fraction_unkown_proteins.ep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03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4E02" w:rsidRPr="00FD4993" w:rsidSect="00FD4993">
      <w:headerReference w:type="default" r:id="rId8"/>
      <w:pgSz w:w="11909" w:h="16834" w:code="9"/>
      <w:pgMar w:top="994" w:right="994" w:bottom="994" w:left="994" w:header="850" w:footer="562" w:gutter="0"/>
      <w:cols w:space="425"/>
      <w:docGrid w:type="lines"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487" w:rsidRDefault="00A02487" w:rsidP="00FD4993">
      <w:r>
        <w:separator/>
      </w:r>
    </w:p>
  </w:endnote>
  <w:endnote w:type="continuationSeparator" w:id="0">
    <w:p w:rsidR="00A02487" w:rsidRDefault="00A02487" w:rsidP="00FD4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charset w:val="4E"/>
    <w:family w:val="auto"/>
    <w:pitch w:val="variable"/>
    <w:sig w:usb0="00000000" w:usb1="6AC7FDFB" w:usb2="00000012" w:usb3="00000000" w:csb0="0002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ヒラギノ角ゴ ProN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487" w:rsidRDefault="00A02487" w:rsidP="00FD4993">
      <w:r>
        <w:separator/>
      </w:r>
    </w:p>
  </w:footnote>
  <w:footnote w:type="continuationSeparator" w:id="0">
    <w:p w:rsidR="00A02487" w:rsidRDefault="00A02487" w:rsidP="00FD4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993" w:rsidRPr="00FD4993" w:rsidRDefault="00FD4993" w:rsidP="00FD4993">
    <w:pPr>
      <w:adjustRightInd w:val="0"/>
      <w:snapToGrid w:val="0"/>
      <w:spacing w:line="340" w:lineRule="atLeast"/>
      <w:rPr>
        <w:rFonts w:ascii="Times New Roman" w:eastAsia="宋体" w:hAnsi="Times New Roman" w:cs="Times New Roman" w:hint="eastAsia"/>
        <w:b/>
        <w:lang w:eastAsia="zh-CN"/>
      </w:rPr>
    </w:pPr>
    <w:r w:rsidRPr="00FD4993">
      <w:rPr>
        <w:rFonts w:ascii="Times New Roman" w:hAnsi="Times New Roman" w:cs="Times New Roman"/>
        <w:i/>
      </w:rPr>
      <w:t xml:space="preserve">Metabolites </w:t>
    </w:r>
    <w:r w:rsidRPr="00FD4993">
      <w:rPr>
        <w:rFonts w:ascii="Times New Roman" w:hAnsi="Times New Roman" w:cs="Times New Roman"/>
        <w:b/>
      </w:rPr>
      <w:t>2013</w:t>
    </w:r>
    <w:r w:rsidRPr="00FD4993">
      <w:rPr>
        <w:rFonts w:ascii="Times New Roman" w:hAnsi="Times New Roman" w:cs="Times New Roman"/>
      </w:rPr>
      <w:t xml:space="preserve">, </w:t>
    </w:r>
    <w:r w:rsidRPr="00FD4993">
      <w:rPr>
        <w:rFonts w:ascii="Times New Roman" w:hAnsi="Times New Roman" w:cs="Times New Roman"/>
        <w:i/>
      </w:rPr>
      <w:t>3</w:t>
    </w:r>
    <w:r w:rsidRPr="00FD4993">
      <w:rPr>
        <w:rFonts w:ascii="Times New Roman" w:hAnsi="Times New Roman" w:cs="Times New Roman"/>
        <w:i/>
      </w:rPr>
      <w:ptab w:relativeTo="margin" w:alignment="right" w:leader="none"/>
    </w:r>
    <w:r>
      <w:rPr>
        <w:rFonts w:ascii="Times New Roman" w:eastAsia="宋体" w:hAnsi="Times New Roman" w:cs="Times New Roman" w:hint="eastAsia"/>
        <w:b/>
        <w:lang w:eastAsia="zh-CN"/>
      </w:rPr>
      <w:t>S1</w:t>
    </w:r>
  </w:p>
  <w:p w:rsidR="00FD4993" w:rsidRPr="00FD4993" w:rsidRDefault="00FD4993" w:rsidP="00FD4993">
    <w:pPr>
      <w:pStyle w:val="Header"/>
      <w:adjustRightInd w:val="0"/>
      <w:snapToGrid w:val="0"/>
      <w:spacing w:line="340" w:lineRule="atLeast"/>
      <w:rPr>
        <w:rFonts w:ascii="Times New Roman" w:eastAsia="宋体" w:hAnsi="Times New Roman" w:cs="Times New Roman"/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DF7"/>
    <w:rsid w:val="0010487B"/>
    <w:rsid w:val="00151A15"/>
    <w:rsid w:val="001D7914"/>
    <w:rsid w:val="001F5933"/>
    <w:rsid w:val="00317363"/>
    <w:rsid w:val="00354E02"/>
    <w:rsid w:val="004144C1"/>
    <w:rsid w:val="00485953"/>
    <w:rsid w:val="004B466C"/>
    <w:rsid w:val="00546788"/>
    <w:rsid w:val="005C30CA"/>
    <w:rsid w:val="005F4655"/>
    <w:rsid w:val="006530F9"/>
    <w:rsid w:val="006D22F4"/>
    <w:rsid w:val="006E1FB7"/>
    <w:rsid w:val="007B1D45"/>
    <w:rsid w:val="007D482E"/>
    <w:rsid w:val="007F55C4"/>
    <w:rsid w:val="00807485"/>
    <w:rsid w:val="00833F81"/>
    <w:rsid w:val="009675D4"/>
    <w:rsid w:val="00A02487"/>
    <w:rsid w:val="00A26CE9"/>
    <w:rsid w:val="00B11FF5"/>
    <w:rsid w:val="00B447C0"/>
    <w:rsid w:val="00B62293"/>
    <w:rsid w:val="00C22159"/>
    <w:rsid w:val="00DB3DB9"/>
    <w:rsid w:val="00E63D43"/>
    <w:rsid w:val="00EB1D7F"/>
    <w:rsid w:val="00EF37EF"/>
    <w:rsid w:val="00F27DF7"/>
    <w:rsid w:val="00FD499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4C1"/>
    <w:pPr>
      <w:widowControl w:val="0"/>
      <w:jc w:val="both"/>
    </w:pPr>
    <w:rPr>
      <w:rFonts w:asciiTheme="minorHAnsi" w:hAnsiTheme="minorHAnsi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7DF7"/>
    <w:rPr>
      <w:rFonts w:ascii="ヒラギノ角ゴ ProN W3" w:eastAsia="ヒラギノ角ゴ ProN W3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DF7"/>
    <w:rPr>
      <w:rFonts w:ascii="ヒラギノ角ゴ ProN W3" w:eastAsia="ヒラギノ角ゴ ProN W3" w:hAnsiTheme="minorHAns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D49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4993"/>
    <w:rPr>
      <w:rFonts w:asciiTheme="minorHAnsi" w:hAnsiTheme="minorHAnsi"/>
      <w:kern w:val="2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49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4993"/>
    <w:rPr>
      <w:rFonts w:asciiTheme="minorHAnsi" w:hAnsiTheme="minorHAnsi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DF7"/>
    <w:rPr>
      <w:rFonts w:ascii="ヒラギノ角ゴ ProN W3" w:eastAsia="ヒラギノ角ゴ ProN W3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27DF7"/>
    <w:rPr>
      <w:rFonts w:ascii="ヒラギノ角ゴ ProN W3" w:eastAsia="ヒラギノ角ゴ ProN W3" w:hAnsiTheme="minorHAns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アドバンテージ">
  <a:themeElements>
    <a:clrScheme name="アドバンテージ">
      <a:dk1>
        <a:sysClr val="windowText" lastClr="000000"/>
      </a:dk1>
      <a:lt1>
        <a:sysClr val="window" lastClr="C7EDCC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アドバンテージ">
      <a:majorFont>
        <a:latin typeface="Rockwell"/>
        <a:ea typeface=""/>
        <a:cs typeface=""/>
        <a:font script="Jpan" typeface="ＭＳ ゴシック"/>
        <a:font script="Hans" typeface="宋体"/>
        <a:font script="Hant" typeface="新細明體"/>
      </a:majorFont>
      <a:minorFont>
        <a:latin typeface="Rockwell"/>
        <a:ea typeface=""/>
        <a:cs typeface=""/>
        <a:font script="Jpan" typeface="ＭＳ ゴシック"/>
        <a:font script="Hans" typeface="宋体"/>
        <a:font script="Hant" typeface="新細明體"/>
      </a:minorFont>
    </a:fontScheme>
    <a:fmtScheme name="アドバンテージ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竹本 和広</dc:creator>
  <cp:keywords/>
  <dc:description/>
  <cp:lastModifiedBy>doubu</cp:lastModifiedBy>
  <cp:revision>28</cp:revision>
  <dcterms:created xsi:type="dcterms:W3CDTF">2013-09-14T05:59:00Z</dcterms:created>
  <dcterms:modified xsi:type="dcterms:W3CDTF">2013-10-12T05:06:00Z</dcterms:modified>
</cp:coreProperties>
</file>