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D39" w:rsidRPr="003A0D39" w:rsidRDefault="003A0D39" w:rsidP="008304CE">
      <w:pPr>
        <w:pStyle w:val="Mdeck5tablecaption"/>
        <w:spacing w:before="0" w:after="240"/>
        <w:jc w:val="center"/>
        <w:rPr>
          <w:rFonts w:eastAsiaTheme="minorEastAsia"/>
          <w:b/>
          <w:sz w:val="36"/>
          <w:szCs w:val="36"/>
          <w:lang w:eastAsia="zh-CN"/>
        </w:rPr>
      </w:pPr>
      <w:r w:rsidRPr="003A0D39">
        <w:rPr>
          <w:rFonts w:eastAsiaTheme="minorEastAsia" w:hint="eastAsia"/>
          <w:b/>
          <w:sz w:val="36"/>
          <w:szCs w:val="36"/>
          <w:lang w:eastAsia="zh-CN"/>
        </w:rPr>
        <w:t>Supplementary Information</w:t>
      </w:r>
    </w:p>
    <w:p w:rsidR="003139CB" w:rsidRPr="0029471E" w:rsidRDefault="003139CB" w:rsidP="008304CE">
      <w:pPr>
        <w:pStyle w:val="Mdeck5tablecaption"/>
        <w:spacing w:before="0"/>
        <w:rPr>
          <w:b/>
          <w:color w:val="auto"/>
        </w:rPr>
      </w:pPr>
      <w:r w:rsidRPr="0029471E">
        <w:rPr>
          <w:b/>
          <w:color w:val="auto"/>
        </w:rPr>
        <w:t xml:space="preserve">Table </w:t>
      </w:r>
      <w:r w:rsidR="003A0D39">
        <w:rPr>
          <w:rFonts w:eastAsiaTheme="minorEastAsia" w:hint="eastAsia"/>
          <w:b/>
          <w:color w:val="auto"/>
          <w:lang w:eastAsia="zh-CN"/>
        </w:rPr>
        <w:t>S</w:t>
      </w:r>
      <w:r w:rsidRPr="0029471E">
        <w:rPr>
          <w:b/>
          <w:color w:val="auto"/>
        </w:rPr>
        <w:t>1.</w:t>
      </w:r>
      <w:r w:rsidRPr="00C600EA">
        <w:rPr>
          <w:color w:val="auto"/>
        </w:rPr>
        <w:t xml:space="preserve"> </w:t>
      </w:r>
      <w:proofErr w:type="gramStart"/>
      <w:r w:rsidRPr="00C600EA">
        <w:rPr>
          <w:color w:val="auto"/>
        </w:rPr>
        <w:t xml:space="preserve">Serum markers for </w:t>
      </w:r>
      <w:proofErr w:type="spellStart"/>
      <w:r w:rsidRPr="00C600EA">
        <w:rPr>
          <w:color w:val="auto"/>
        </w:rPr>
        <w:t>cobalamin</w:t>
      </w:r>
      <w:proofErr w:type="spellEnd"/>
      <w:r w:rsidRPr="00C600EA">
        <w:rPr>
          <w:color w:val="auto"/>
        </w:rPr>
        <w:t xml:space="preserve"> status in PCOS women on treatment with </w:t>
      </w:r>
      <w:proofErr w:type="spellStart"/>
      <w:r w:rsidRPr="00C600EA">
        <w:rPr>
          <w:color w:val="auto"/>
        </w:rPr>
        <w:t>metformin</w:t>
      </w:r>
      <w:proofErr w:type="spellEnd"/>
      <w:r w:rsidRPr="00C600EA">
        <w:rPr>
          <w:color w:val="auto"/>
        </w:rPr>
        <w:t xml:space="preserve"> or placebo.</w:t>
      </w:r>
      <w:proofErr w:type="gramEnd"/>
      <w:r w:rsidRPr="00C600EA">
        <w:rPr>
          <w:color w:val="auto"/>
        </w:rPr>
        <w:t xml:space="preserve"> </w:t>
      </w:r>
      <w:proofErr w:type="gramStart"/>
      <w:r w:rsidRPr="0029471E">
        <w:rPr>
          <w:color w:val="auto"/>
        </w:rPr>
        <w:t xml:space="preserve">Serum </w:t>
      </w:r>
      <w:proofErr w:type="spellStart"/>
      <w:r w:rsidRPr="0029471E">
        <w:rPr>
          <w:color w:val="auto"/>
        </w:rPr>
        <w:t>cobalamin</w:t>
      </w:r>
      <w:proofErr w:type="spellEnd"/>
      <w:r w:rsidRPr="0029471E">
        <w:rPr>
          <w:color w:val="auto"/>
        </w:rPr>
        <w:t xml:space="preserve">, </w:t>
      </w:r>
      <w:proofErr w:type="spellStart"/>
      <w:r w:rsidRPr="0029471E">
        <w:rPr>
          <w:color w:val="auto"/>
        </w:rPr>
        <w:t>holoTC</w:t>
      </w:r>
      <w:proofErr w:type="spellEnd"/>
      <w:r w:rsidRPr="0029471E">
        <w:rPr>
          <w:color w:val="auto"/>
        </w:rPr>
        <w:t xml:space="preserve">, </w:t>
      </w:r>
      <w:proofErr w:type="spellStart"/>
      <w:r w:rsidRPr="0029471E">
        <w:rPr>
          <w:color w:val="auto"/>
        </w:rPr>
        <w:t>totalTC</w:t>
      </w:r>
      <w:proofErr w:type="spellEnd"/>
      <w:r w:rsidRPr="0029471E">
        <w:rPr>
          <w:color w:val="auto"/>
        </w:rPr>
        <w:t xml:space="preserve">, </w:t>
      </w:r>
      <w:proofErr w:type="spellStart"/>
      <w:r w:rsidRPr="0029471E">
        <w:rPr>
          <w:color w:val="auto"/>
        </w:rPr>
        <w:t>Cbl</w:t>
      </w:r>
      <w:proofErr w:type="spellEnd"/>
      <w:r w:rsidRPr="0029471E">
        <w:rPr>
          <w:color w:val="auto"/>
        </w:rPr>
        <w:t xml:space="preserve">-HC, </w:t>
      </w:r>
      <w:proofErr w:type="spellStart"/>
      <w:r w:rsidRPr="0029471E">
        <w:rPr>
          <w:color w:val="auto"/>
        </w:rPr>
        <w:t>totalHC</w:t>
      </w:r>
      <w:proofErr w:type="spellEnd"/>
      <w:r w:rsidRPr="0029471E">
        <w:rPr>
          <w:color w:val="auto"/>
        </w:rPr>
        <w:t xml:space="preserve">, and MMA in women with PCOS before and during treatment with </w:t>
      </w:r>
      <w:proofErr w:type="spellStart"/>
      <w:r w:rsidRPr="0029471E">
        <w:rPr>
          <w:color w:val="auto"/>
        </w:rPr>
        <w:t>metformin</w:t>
      </w:r>
      <w:proofErr w:type="spellEnd"/>
      <w:r w:rsidRPr="0029471E">
        <w:rPr>
          <w:color w:val="auto"/>
        </w:rPr>
        <w:t xml:space="preserve"> (1.5–2.5 g per day) and placebo.</w:t>
      </w:r>
      <w:proofErr w:type="gramEnd"/>
      <w:r w:rsidRPr="0029471E">
        <w:rPr>
          <w:color w:val="auto"/>
        </w:rPr>
        <w:t xml:space="preserve"> Median and [range] are indicated. Due to incomplete samples materials, the number </w:t>
      </w:r>
      <w:r w:rsidRPr="0001482D">
        <w:rPr>
          <w:i/>
          <w:color w:val="auto"/>
        </w:rPr>
        <w:t>n</w:t>
      </w:r>
      <w:r w:rsidRPr="0029471E">
        <w:rPr>
          <w:color w:val="auto"/>
        </w:rPr>
        <w:t xml:space="preserve"> of available results varied with each time point. For this reason, </w:t>
      </w:r>
      <w:r w:rsidRPr="0001482D">
        <w:rPr>
          <w:i/>
          <w:color w:val="auto"/>
        </w:rPr>
        <w:t>n</w:t>
      </w:r>
      <w:r w:rsidRPr="0029471E">
        <w:rPr>
          <w:color w:val="auto"/>
        </w:rPr>
        <w:t xml:space="preserve"> is indicated. Reference intervals for healthy adults [</w:t>
      </w:r>
      <w:r w:rsidR="008304CE">
        <w:rPr>
          <w:rFonts w:eastAsia="宋体" w:hint="eastAsia"/>
          <w:color w:val="auto"/>
          <w:lang w:eastAsia="zh-CN"/>
        </w:rPr>
        <w:t>1</w:t>
      </w:r>
      <w:r w:rsidR="008304CE">
        <w:rPr>
          <w:rFonts w:cs="Times New Roman"/>
          <w:color w:val="auto"/>
        </w:rPr>
        <w:t>–</w:t>
      </w:r>
      <w:r w:rsidR="008304CE">
        <w:rPr>
          <w:rFonts w:eastAsia="宋体" w:hint="eastAsia"/>
          <w:color w:val="auto"/>
          <w:lang w:eastAsia="zh-CN"/>
        </w:rPr>
        <w:t>4</w:t>
      </w:r>
      <w:r w:rsidRPr="0029471E">
        <w:rPr>
          <w:color w:val="auto"/>
        </w:rPr>
        <w:t xml:space="preserve">] are indicated. Reference interval for </w:t>
      </w:r>
      <w:proofErr w:type="spellStart"/>
      <w:r w:rsidRPr="0029471E">
        <w:rPr>
          <w:color w:val="auto"/>
        </w:rPr>
        <w:t>Cbl</w:t>
      </w:r>
      <w:proofErr w:type="spellEnd"/>
      <w:r w:rsidRPr="0029471E">
        <w:rPr>
          <w:color w:val="auto"/>
        </w:rPr>
        <w:t xml:space="preserve">-HC was calculated from [2]. To compare changes between baseline and a given time point, the two-tailed paired </w:t>
      </w:r>
      <w:r w:rsidRPr="0001482D">
        <w:rPr>
          <w:i/>
          <w:color w:val="auto"/>
        </w:rPr>
        <w:t>t</w:t>
      </w:r>
      <w:r w:rsidRPr="0029471E">
        <w:rPr>
          <w:color w:val="auto"/>
        </w:rPr>
        <w:t xml:space="preserve">-test or the </w:t>
      </w:r>
      <w:proofErr w:type="spellStart"/>
      <w:r w:rsidRPr="0029471E">
        <w:rPr>
          <w:color w:val="auto"/>
        </w:rPr>
        <w:t>Wilcoxon</w:t>
      </w:r>
      <w:proofErr w:type="spellEnd"/>
      <w:r w:rsidRPr="0029471E">
        <w:rPr>
          <w:color w:val="auto"/>
        </w:rPr>
        <w:t xml:space="preserve"> signed rank test was used</w:t>
      </w:r>
      <w:bookmarkStart w:id="0" w:name="OLE_LINK194"/>
      <w:bookmarkStart w:id="1" w:name="OLE_LINK195"/>
      <w:r w:rsidRPr="0029471E">
        <w:rPr>
          <w:color w:val="auto"/>
        </w:rPr>
        <w:t>.</w:t>
      </w:r>
      <w:bookmarkEnd w:id="0"/>
      <w:bookmarkEnd w:id="1"/>
      <w:r w:rsidRPr="0029471E">
        <w:rPr>
          <w:color w:val="auto"/>
        </w:rPr>
        <w:t xml:space="preserve"> To convert the values for </w:t>
      </w:r>
      <w:proofErr w:type="spellStart"/>
      <w:r w:rsidRPr="0029471E">
        <w:rPr>
          <w:color w:val="auto"/>
        </w:rPr>
        <w:t>cobalamin</w:t>
      </w:r>
      <w:proofErr w:type="spellEnd"/>
      <w:r w:rsidRPr="0029471E">
        <w:rPr>
          <w:color w:val="auto"/>
        </w:rPr>
        <w:t xml:space="preserve"> to </w:t>
      </w:r>
      <w:proofErr w:type="spellStart"/>
      <w:r w:rsidRPr="0029471E">
        <w:rPr>
          <w:color w:val="auto"/>
        </w:rPr>
        <w:t>picogram</w:t>
      </w:r>
      <w:proofErr w:type="spellEnd"/>
      <w:r w:rsidRPr="0029471E">
        <w:rPr>
          <w:color w:val="auto"/>
        </w:rPr>
        <w:t xml:space="preserve"> per milliliter, multiply by 1.35.</w:t>
      </w:r>
    </w:p>
    <w:tbl>
      <w:tblPr>
        <w:tblW w:w="14034" w:type="dxa"/>
        <w:jc w:val="center"/>
        <w:tblInd w:w="76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/>
      </w:tblPr>
      <w:tblGrid>
        <w:gridCol w:w="2017"/>
        <w:gridCol w:w="1157"/>
        <w:gridCol w:w="2730"/>
        <w:gridCol w:w="2585"/>
        <w:gridCol w:w="2989"/>
        <w:gridCol w:w="2556"/>
      </w:tblGrid>
      <w:tr w:rsidR="003139CB" w:rsidRPr="003A0D39" w:rsidTr="003854BD">
        <w:trPr>
          <w:trHeight w:val="20"/>
          <w:jc w:val="center"/>
        </w:trPr>
        <w:tc>
          <w:tcPr>
            <w:tcW w:w="14034" w:type="dxa"/>
            <w:gridSpan w:val="6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Plasma markers for </w:t>
            </w:r>
            <w:proofErr w:type="spellStart"/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cobalamin</w:t>
            </w:r>
            <w:proofErr w:type="spellEnd"/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status PCOS-women on </w:t>
            </w:r>
            <w:proofErr w:type="spellStart"/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metformin</w:t>
            </w:r>
            <w:proofErr w:type="spellEnd"/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Median and Range</w:t>
            </w:r>
          </w:p>
        </w:tc>
      </w:tr>
      <w:tr w:rsidR="003139CB" w:rsidRPr="003A0D39" w:rsidTr="003854BD">
        <w:trPr>
          <w:trHeight w:val="20"/>
          <w:jc w:val="center"/>
        </w:trPr>
        <w:tc>
          <w:tcPr>
            <w:tcW w:w="201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15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Ref. Int.</w:t>
            </w:r>
          </w:p>
        </w:tc>
        <w:tc>
          <w:tcPr>
            <w:tcW w:w="2730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2585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2 month</w:t>
            </w:r>
            <w:r w:rsidRPr="003A0D39">
              <w:rPr>
                <w:rFonts w:ascii="Times New Roman" w:eastAsiaTheme="minorEastAsia" w:hAnsi="Times New Roman"/>
                <w:b/>
                <w:sz w:val="20"/>
                <w:szCs w:val="20"/>
                <w:lang w:val="en-US" w:eastAsia="zh-CN"/>
              </w:rPr>
              <w:t>s</w:t>
            </w:r>
          </w:p>
        </w:tc>
        <w:tc>
          <w:tcPr>
            <w:tcW w:w="2989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 month</w:t>
            </w:r>
            <w:r w:rsidRPr="003A0D39">
              <w:rPr>
                <w:rFonts w:ascii="Times New Roman" w:eastAsiaTheme="minorEastAsia" w:hAnsi="Times New Roman"/>
                <w:b/>
                <w:sz w:val="20"/>
                <w:szCs w:val="20"/>
                <w:lang w:val="en-US" w:eastAsia="zh-CN"/>
              </w:rPr>
              <w:t>s</w:t>
            </w:r>
          </w:p>
        </w:tc>
        <w:tc>
          <w:tcPr>
            <w:tcW w:w="2556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6 month</w:t>
            </w:r>
            <w:r w:rsidRPr="003A0D39">
              <w:rPr>
                <w:rFonts w:ascii="Times New Roman" w:eastAsiaTheme="minorEastAsia" w:hAnsi="Times New Roman"/>
                <w:b/>
                <w:sz w:val="20"/>
                <w:szCs w:val="20"/>
                <w:lang w:val="en-US" w:eastAsia="zh-CN"/>
              </w:rPr>
              <w:t>s</w:t>
            </w:r>
          </w:p>
        </w:tc>
      </w:tr>
      <w:tr w:rsidR="003139CB" w:rsidRPr="003A0D39" w:rsidTr="003854BD">
        <w:trPr>
          <w:trHeight w:val="20"/>
          <w:jc w:val="center"/>
        </w:trPr>
        <w:tc>
          <w:tcPr>
            <w:tcW w:w="201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</w:rPr>
              <w:t>Cobalamin</w:t>
            </w:r>
            <w:r w:rsidRPr="003A0D39">
              <w:rPr>
                <w:rFonts w:ascii="Times New Roman" w:hAnsi="Times New Roman"/>
                <w:sz w:val="20"/>
                <w:szCs w:val="20"/>
              </w:rPr>
              <w:t>, pmol/L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sz w:val="20"/>
                <w:szCs w:val="20"/>
              </w:rPr>
              <w:t>Metformin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sz w:val="20"/>
                <w:szCs w:val="20"/>
              </w:rPr>
              <w:t>Placebo</w:t>
            </w:r>
          </w:p>
        </w:tc>
        <w:tc>
          <w:tcPr>
            <w:tcW w:w="115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200–600</w:t>
            </w:r>
          </w:p>
        </w:tc>
        <w:tc>
          <w:tcPr>
            <w:tcW w:w="2730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322(145–552),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29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334(184–554),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  <w:tc>
          <w:tcPr>
            <w:tcW w:w="2585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272(169–515),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298(194–607),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</w:tc>
        <w:tc>
          <w:tcPr>
            <w:tcW w:w="2989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286(142–733),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321(183–615),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20</w:t>
            </w:r>
          </w:p>
        </w:tc>
        <w:tc>
          <w:tcPr>
            <w:tcW w:w="2556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298(183–478),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 *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346(155–601),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 = 23 </w:t>
            </w:r>
          </w:p>
        </w:tc>
      </w:tr>
      <w:tr w:rsidR="003139CB" w:rsidRPr="003A0D39" w:rsidTr="003854BD">
        <w:trPr>
          <w:trHeight w:val="20"/>
          <w:jc w:val="center"/>
        </w:trPr>
        <w:tc>
          <w:tcPr>
            <w:tcW w:w="201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</w:rPr>
              <w:t>HoloTC</w:t>
            </w:r>
            <w:r w:rsidRPr="003A0D39">
              <w:rPr>
                <w:rFonts w:ascii="Times New Roman" w:hAnsi="Times New Roman"/>
                <w:sz w:val="20"/>
                <w:szCs w:val="20"/>
              </w:rPr>
              <w:t>, pmol/L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sz w:val="20"/>
                <w:szCs w:val="20"/>
              </w:rPr>
              <w:t>Metformin</w:t>
            </w:r>
            <w:r w:rsidRPr="003A0D39">
              <w:rPr>
                <w:rFonts w:ascii="Times New Roman" w:eastAsiaTheme="minorEastAsia" w:hAnsi="Times New Roman"/>
                <w:sz w:val="20"/>
                <w:szCs w:val="20"/>
                <w:lang w:eastAsia="zh-CN"/>
              </w:rPr>
              <w:t xml:space="preserve"> </w:t>
            </w:r>
            <w:r w:rsidRPr="003A0D39">
              <w:rPr>
                <w:rFonts w:ascii="Times New Roman" w:hAnsi="Times New Roman"/>
                <w:sz w:val="20"/>
                <w:szCs w:val="20"/>
              </w:rPr>
              <w:t>Placebo</w:t>
            </w:r>
          </w:p>
        </w:tc>
        <w:tc>
          <w:tcPr>
            <w:tcW w:w="115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40–150</w:t>
            </w:r>
            <w:r w:rsidRPr="003A0D39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2730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70(25–175),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29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72(32–141),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  <w:tc>
          <w:tcPr>
            <w:tcW w:w="2585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62(30–165),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67(30–165),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</w:tc>
        <w:tc>
          <w:tcPr>
            <w:tcW w:w="2989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63(34–184),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75(29–134),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20</w:t>
            </w:r>
          </w:p>
        </w:tc>
        <w:tc>
          <w:tcPr>
            <w:tcW w:w="2556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57(34–152),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67(31–150),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</w:tr>
      <w:tr w:rsidR="003139CB" w:rsidRPr="003A0D39" w:rsidTr="003854BD">
        <w:trPr>
          <w:trHeight w:val="20"/>
          <w:jc w:val="center"/>
        </w:trPr>
        <w:tc>
          <w:tcPr>
            <w:tcW w:w="201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</w:rPr>
              <w:t>TotalTC</w:t>
            </w:r>
            <w:r w:rsidRPr="003A0D39">
              <w:rPr>
                <w:rFonts w:ascii="Times New Roman" w:hAnsi="Times New Roman"/>
                <w:sz w:val="20"/>
                <w:szCs w:val="20"/>
              </w:rPr>
              <w:t>, pmol/L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sz w:val="20"/>
                <w:szCs w:val="20"/>
              </w:rPr>
              <w:t>Metformin</w:t>
            </w:r>
            <w:r w:rsidRPr="003A0D39">
              <w:rPr>
                <w:rFonts w:ascii="Times New Roman" w:eastAsiaTheme="minorEastAsia" w:hAnsi="Times New Roman"/>
                <w:sz w:val="20"/>
                <w:szCs w:val="20"/>
                <w:lang w:eastAsia="zh-CN"/>
              </w:rPr>
              <w:t xml:space="preserve"> </w:t>
            </w:r>
            <w:r w:rsidRPr="003A0D39">
              <w:rPr>
                <w:rFonts w:ascii="Times New Roman" w:hAnsi="Times New Roman"/>
                <w:sz w:val="20"/>
                <w:szCs w:val="20"/>
              </w:rPr>
              <w:t xml:space="preserve">Placebo </w:t>
            </w:r>
          </w:p>
        </w:tc>
        <w:tc>
          <w:tcPr>
            <w:tcW w:w="115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560–1550</w:t>
            </w:r>
          </w:p>
        </w:tc>
        <w:tc>
          <w:tcPr>
            <w:tcW w:w="2730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823(400–1435),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29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768(595–1160),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  <w:tc>
          <w:tcPr>
            <w:tcW w:w="2585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913(640–1120),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789(505–1225),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</w:tc>
        <w:tc>
          <w:tcPr>
            <w:tcW w:w="2989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860(520–1495),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790(615–1210),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20</w:t>
            </w:r>
          </w:p>
        </w:tc>
        <w:tc>
          <w:tcPr>
            <w:tcW w:w="2556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800(545–1120),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780(495–1250),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</w:tr>
      <w:tr w:rsidR="003139CB" w:rsidRPr="003A0D39" w:rsidTr="003854BD">
        <w:trPr>
          <w:trHeight w:val="20"/>
          <w:jc w:val="center"/>
        </w:trPr>
        <w:tc>
          <w:tcPr>
            <w:tcW w:w="201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</w:rPr>
              <w:t>TotalHC</w:t>
            </w:r>
            <w:r w:rsidRPr="003A0D39">
              <w:rPr>
                <w:rFonts w:ascii="Times New Roman" w:hAnsi="Times New Roman"/>
                <w:sz w:val="20"/>
                <w:szCs w:val="20"/>
              </w:rPr>
              <w:t>, pmol/L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0D39">
              <w:rPr>
                <w:rFonts w:ascii="Times New Roman" w:hAnsi="Times New Roman"/>
                <w:sz w:val="20"/>
                <w:szCs w:val="20"/>
              </w:rPr>
              <w:t>Metformin</w:t>
            </w:r>
            <w:r w:rsidRPr="003A0D39">
              <w:rPr>
                <w:rFonts w:ascii="Times New Roman" w:eastAsiaTheme="minorEastAsia" w:hAnsi="Times New Roman"/>
                <w:sz w:val="20"/>
                <w:szCs w:val="20"/>
                <w:lang w:eastAsia="zh-CN"/>
              </w:rPr>
              <w:t xml:space="preserve"> </w:t>
            </w:r>
            <w:r w:rsidRPr="003A0D39">
              <w:rPr>
                <w:rFonts w:ascii="Times New Roman" w:hAnsi="Times New Roman"/>
                <w:sz w:val="20"/>
                <w:szCs w:val="20"/>
              </w:rPr>
              <w:t>Placebo</w:t>
            </w:r>
            <w:r w:rsidRPr="003A0D39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5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240–680</w:t>
            </w:r>
          </w:p>
        </w:tc>
        <w:tc>
          <w:tcPr>
            <w:tcW w:w="2730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674(369–943),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29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640(333–1195),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  <w:tc>
          <w:tcPr>
            <w:tcW w:w="2585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610(450–906),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707(376–1025),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</w:tc>
        <w:tc>
          <w:tcPr>
            <w:tcW w:w="2989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700(297–939),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693(502–904),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20</w:t>
            </w:r>
          </w:p>
        </w:tc>
        <w:tc>
          <w:tcPr>
            <w:tcW w:w="2556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657(532–1011),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680(449–949),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</w:tr>
      <w:tr w:rsidR="003139CB" w:rsidRPr="003A0D39" w:rsidTr="003854BD">
        <w:trPr>
          <w:trHeight w:val="20"/>
          <w:jc w:val="center"/>
        </w:trPr>
        <w:tc>
          <w:tcPr>
            <w:tcW w:w="201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Cbl</w:t>
            </w:r>
            <w:proofErr w:type="spellEnd"/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-HC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pmol</w:t>
            </w:r>
            <w:proofErr w:type="spellEnd"/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/L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Metformin</w:t>
            </w:r>
            <w:proofErr w:type="spellEnd"/>
            <w:r w:rsidRPr="003A0D39"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  <w:t xml:space="preserve"> 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Placebo</w:t>
            </w: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5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103–432</w:t>
            </w:r>
          </w:p>
        </w:tc>
        <w:tc>
          <w:tcPr>
            <w:tcW w:w="2730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248(120–442),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29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277(140–452),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  <w:tc>
          <w:tcPr>
            <w:tcW w:w="2585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223(128–350),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216(146–439),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</w:tc>
        <w:tc>
          <w:tcPr>
            <w:tcW w:w="2989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212(126–461),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 = 26 </w:t>
            </w: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*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254(144–666),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20</w:t>
            </w:r>
          </w:p>
        </w:tc>
        <w:tc>
          <w:tcPr>
            <w:tcW w:w="2556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231(111–344),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 *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267(121–492),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 = 23 </w:t>
            </w:r>
          </w:p>
        </w:tc>
      </w:tr>
      <w:tr w:rsidR="003139CB" w:rsidRPr="003A0D39" w:rsidTr="003854BD">
        <w:trPr>
          <w:trHeight w:val="20"/>
          <w:jc w:val="center"/>
        </w:trPr>
        <w:tc>
          <w:tcPr>
            <w:tcW w:w="201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MMA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, µmol/L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Metformin</w:t>
            </w:r>
            <w:proofErr w:type="spellEnd"/>
            <w:r w:rsidRPr="003A0D39"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  <w:t xml:space="preserve"> 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Placebo</w:t>
            </w:r>
          </w:p>
        </w:tc>
        <w:tc>
          <w:tcPr>
            <w:tcW w:w="1157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0.1–0.3</w:t>
            </w:r>
          </w:p>
        </w:tc>
        <w:tc>
          <w:tcPr>
            <w:tcW w:w="2730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0.155(0.07–0.320),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29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0.154(0.07–0.303),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</w:tc>
        <w:tc>
          <w:tcPr>
            <w:tcW w:w="2585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0.173(0.1–0.309),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0.198(0.09–0.317),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16</w:t>
            </w:r>
          </w:p>
        </w:tc>
        <w:tc>
          <w:tcPr>
            <w:tcW w:w="2989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0.141(0.063–0.332),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 = 26 </w:t>
            </w:r>
            <w:r w:rsidRPr="003A0D39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*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0.170(0.092–0.317),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20</w:t>
            </w:r>
          </w:p>
        </w:tc>
        <w:tc>
          <w:tcPr>
            <w:tcW w:w="2556" w:type="dxa"/>
            <w:vAlign w:val="center"/>
          </w:tcPr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0.17(0.088–0.284),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</w:t>
            </w:r>
          </w:p>
          <w:p w:rsidR="003139CB" w:rsidRPr="003A0D39" w:rsidRDefault="003139CB" w:rsidP="008304CE">
            <w:pPr>
              <w:pStyle w:val="NoSpacing"/>
              <w:adjustRightInd w:val="0"/>
              <w:snapToGrid w:val="0"/>
              <w:spacing w:line="300" w:lineRule="exact"/>
              <w:jc w:val="center"/>
              <w:rPr>
                <w:rFonts w:ascii="Times New Roman" w:eastAsiaTheme="minorEastAsia" w:hAnsi="Times New Roman"/>
                <w:sz w:val="20"/>
                <w:szCs w:val="20"/>
                <w:lang w:val="en-US" w:eastAsia="zh-CN"/>
              </w:rPr>
            </w:pP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0.188(0.9–0.317), </w:t>
            </w:r>
            <w:r w:rsidRPr="003A0D39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3A0D39">
              <w:rPr>
                <w:rFonts w:ascii="Times New Roman" w:hAnsi="Times New Roman"/>
                <w:sz w:val="20"/>
                <w:szCs w:val="20"/>
                <w:lang w:val="en-US"/>
              </w:rPr>
              <w:t> = 23 *</w:t>
            </w:r>
          </w:p>
        </w:tc>
      </w:tr>
    </w:tbl>
    <w:p w:rsidR="008304CE" w:rsidRDefault="00815F04" w:rsidP="008304CE">
      <w:pPr>
        <w:adjustRightInd w:val="0"/>
        <w:snapToGrid w:val="0"/>
        <w:spacing w:line="300" w:lineRule="exact"/>
        <w:jc w:val="center"/>
        <w:rPr>
          <w:rFonts w:eastAsia="宋体" w:hint="eastAsia"/>
          <w:color w:val="auto"/>
          <w:sz w:val="18"/>
          <w:szCs w:val="18"/>
          <w:lang w:eastAsia="zh-CN"/>
        </w:rPr>
      </w:pPr>
      <w:r w:rsidRPr="003A0D39">
        <w:rPr>
          <w:rFonts w:eastAsiaTheme="minorEastAsia" w:hint="eastAsia"/>
          <w:sz w:val="18"/>
          <w:szCs w:val="18"/>
          <w:lang w:eastAsia="zh-CN"/>
        </w:rPr>
        <w:t>*</w:t>
      </w:r>
      <w:r w:rsidRPr="00394874">
        <w:rPr>
          <w:rFonts w:eastAsiaTheme="minorEastAsia" w:hint="eastAsia"/>
          <w:sz w:val="18"/>
          <w:szCs w:val="18"/>
          <w:lang w:eastAsia="zh-CN"/>
        </w:rPr>
        <w:t xml:space="preserve"> indicates </w:t>
      </w:r>
      <w:r w:rsidRPr="00394874">
        <w:rPr>
          <w:i/>
          <w:color w:val="auto"/>
          <w:sz w:val="18"/>
          <w:szCs w:val="18"/>
        </w:rPr>
        <w:t>p</w:t>
      </w:r>
      <w:r w:rsidRPr="00394874">
        <w:rPr>
          <w:color w:val="auto"/>
          <w:sz w:val="18"/>
          <w:szCs w:val="18"/>
        </w:rPr>
        <w:t>-values ≤ 0.05</w:t>
      </w:r>
      <w:r w:rsidRPr="00394874">
        <w:rPr>
          <w:rFonts w:eastAsiaTheme="minorEastAsia" w:hint="eastAsia"/>
          <w:color w:val="auto"/>
          <w:sz w:val="18"/>
          <w:szCs w:val="18"/>
          <w:lang w:eastAsia="zh-CN"/>
        </w:rPr>
        <w:t>.</w:t>
      </w:r>
    </w:p>
    <w:p w:rsidR="008304CE" w:rsidRPr="008304CE" w:rsidRDefault="008304CE" w:rsidP="008304CE">
      <w:pPr>
        <w:adjustRightInd w:val="0"/>
        <w:snapToGrid w:val="0"/>
        <w:spacing w:line="300" w:lineRule="exact"/>
        <w:jc w:val="center"/>
        <w:rPr>
          <w:rFonts w:eastAsia="宋体"/>
          <w:color w:val="auto"/>
          <w:sz w:val="18"/>
          <w:szCs w:val="18"/>
          <w:lang w:eastAsia="zh-CN"/>
        </w:rPr>
        <w:sectPr w:rsidR="008304CE" w:rsidRPr="008304CE" w:rsidSect="008304CE">
          <w:headerReference w:type="default" r:id="rId7"/>
          <w:headerReference w:type="first" r:id="rId8"/>
          <w:type w:val="continuous"/>
          <w:pgSz w:w="16838" w:h="11906" w:orient="landscape"/>
          <w:pgMar w:top="994" w:right="994" w:bottom="994" w:left="994" w:header="850" w:footer="562" w:gutter="0"/>
          <w:cols w:space="425"/>
          <w:titlePg/>
          <w:docGrid w:type="linesAndChars" w:linePitch="326"/>
        </w:sectPr>
      </w:pPr>
    </w:p>
    <w:p w:rsidR="00FD12D3" w:rsidRDefault="00FD12D3" w:rsidP="008304CE">
      <w:pPr>
        <w:pStyle w:val="Mdeck4heading1"/>
        <w:spacing w:before="0"/>
        <w:rPr>
          <w:rFonts w:eastAsia="宋体" w:hint="eastAsia"/>
          <w:lang w:eastAsia="zh-CN"/>
        </w:rPr>
      </w:pPr>
      <w:r>
        <w:rPr>
          <w:rFonts w:eastAsia="宋体"/>
          <w:lang w:eastAsia="zh-CN"/>
        </w:rPr>
        <w:lastRenderedPageBreak/>
        <w:t>R</w:t>
      </w:r>
      <w:r>
        <w:rPr>
          <w:rFonts w:eastAsia="宋体" w:hint="eastAsia"/>
          <w:lang w:eastAsia="zh-CN"/>
        </w:rPr>
        <w:t>eferences</w:t>
      </w:r>
    </w:p>
    <w:p w:rsidR="00FD12D3" w:rsidRPr="0029471E" w:rsidRDefault="00FD12D3" w:rsidP="008304CE">
      <w:pPr>
        <w:pStyle w:val="Mdeck8references"/>
        <w:ind w:left="461" w:hanging="461"/>
        <w:rPr>
          <w:rFonts w:eastAsia="Calibri"/>
          <w:color w:val="auto"/>
        </w:rPr>
      </w:pPr>
      <w:proofErr w:type="spellStart"/>
      <w:r w:rsidRPr="0029471E">
        <w:rPr>
          <w:rFonts w:eastAsia="Calibri"/>
          <w:color w:val="auto"/>
          <w:szCs w:val="24"/>
        </w:rPr>
        <w:t>Nexo</w:t>
      </w:r>
      <w:proofErr w:type="spellEnd"/>
      <w:r w:rsidRPr="0029471E">
        <w:rPr>
          <w:rFonts w:eastAsia="Calibri"/>
          <w:color w:val="auto"/>
          <w:szCs w:val="24"/>
        </w:rPr>
        <w:t xml:space="preserve">, E.; Christensen, A.L.; </w:t>
      </w:r>
      <w:proofErr w:type="spellStart"/>
      <w:r w:rsidRPr="0029471E">
        <w:rPr>
          <w:rFonts w:eastAsia="Calibri"/>
          <w:color w:val="auto"/>
          <w:szCs w:val="24"/>
        </w:rPr>
        <w:t>Hvas</w:t>
      </w:r>
      <w:proofErr w:type="spellEnd"/>
      <w:r w:rsidRPr="0029471E">
        <w:rPr>
          <w:rFonts w:eastAsia="Calibri"/>
          <w:color w:val="auto"/>
          <w:szCs w:val="24"/>
        </w:rPr>
        <w:t xml:space="preserve">, A.M.; Petersen, T.E.; </w:t>
      </w:r>
      <w:proofErr w:type="spellStart"/>
      <w:r w:rsidRPr="0029471E">
        <w:rPr>
          <w:rFonts w:eastAsia="Calibri"/>
          <w:color w:val="auto"/>
          <w:szCs w:val="24"/>
        </w:rPr>
        <w:t>Fedosov</w:t>
      </w:r>
      <w:proofErr w:type="spellEnd"/>
      <w:r w:rsidRPr="0029471E">
        <w:rPr>
          <w:rFonts w:eastAsia="Calibri"/>
          <w:color w:val="auto"/>
          <w:szCs w:val="24"/>
        </w:rPr>
        <w:t xml:space="preserve">, S.N. </w:t>
      </w:r>
      <w:r w:rsidRPr="0029471E">
        <w:rPr>
          <w:rFonts w:eastAsia="Calibri"/>
          <w:color w:val="auto"/>
        </w:rPr>
        <w:t xml:space="preserve">Quantification of </w:t>
      </w:r>
      <w:r w:rsidRPr="0029471E">
        <w:rPr>
          <w:rFonts w:eastAsia="Calibri"/>
          <w:color w:val="auto"/>
        </w:rPr>
        <w:br/>
      </w:r>
      <w:proofErr w:type="spellStart"/>
      <w:r w:rsidRPr="0029471E">
        <w:rPr>
          <w:rFonts w:eastAsia="Calibri"/>
          <w:color w:val="auto"/>
        </w:rPr>
        <w:t>holo-transcobalamin</w:t>
      </w:r>
      <w:proofErr w:type="spellEnd"/>
      <w:r w:rsidRPr="0029471E">
        <w:rPr>
          <w:rFonts w:eastAsia="Calibri"/>
          <w:color w:val="auto"/>
        </w:rPr>
        <w:t>, a marker of vitamin B12 deficiency</w:t>
      </w:r>
      <w:r w:rsidRPr="0029471E">
        <w:rPr>
          <w:color w:val="auto"/>
        </w:rPr>
        <w:t>.</w:t>
      </w:r>
      <w:r w:rsidRPr="0029471E">
        <w:rPr>
          <w:rFonts w:eastAsia="Calibri"/>
          <w:color w:val="auto"/>
        </w:rPr>
        <w:t xml:space="preserve"> </w:t>
      </w:r>
      <w:proofErr w:type="spellStart"/>
      <w:r w:rsidRPr="0029471E">
        <w:rPr>
          <w:rFonts w:eastAsia="Calibri"/>
          <w:i/>
          <w:color w:val="auto"/>
        </w:rPr>
        <w:t>Clin</w:t>
      </w:r>
      <w:proofErr w:type="spellEnd"/>
      <w:r w:rsidRPr="0029471E">
        <w:rPr>
          <w:i/>
          <w:color w:val="auto"/>
        </w:rPr>
        <w:t>.</w:t>
      </w:r>
      <w:r w:rsidRPr="0029471E">
        <w:rPr>
          <w:rFonts w:eastAsia="Calibri"/>
          <w:i/>
          <w:color w:val="auto"/>
        </w:rPr>
        <w:t xml:space="preserve"> Chem</w:t>
      </w:r>
      <w:r w:rsidRPr="0029471E">
        <w:rPr>
          <w:i/>
          <w:color w:val="auto"/>
        </w:rPr>
        <w:t>.</w:t>
      </w:r>
      <w:r w:rsidRPr="0029471E">
        <w:rPr>
          <w:rFonts w:eastAsia="Calibri"/>
          <w:color w:val="auto"/>
        </w:rPr>
        <w:t xml:space="preserve"> </w:t>
      </w:r>
      <w:r w:rsidRPr="0029471E">
        <w:rPr>
          <w:rFonts w:eastAsia="Calibri"/>
          <w:b/>
          <w:color w:val="auto"/>
        </w:rPr>
        <w:t>2002</w:t>
      </w:r>
      <w:r w:rsidRPr="0029471E">
        <w:rPr>
          <w:rFonts w:eastAsia="Calibri"/>
          <w:color w:val="auto"/>
        </w:rPr>
        <w:t xml:space="preserve">, </w:t>
      </w:r>
      <w:r w:rsidRPr="0029471E">
        <w:rPr>
          <w:rFonts w:eastAsia="Calibri"/>
          <w:i/>
          <w:color w:val="auto"/>
        </w:rPr>
        <w:t>48</w:t>
      </w:r>
      <w:r w:rsidRPr="0029471E">
        <w:rPr>
          <w:rFonts w:eastAsia="Calibri"/>
          <w:color w:val="auto"/>
        </w:rPr>
        <w:t>, 561–562.</w:t>
      </w:r>
    </w:p>
    <w:p w:rsidR="00FD12D3" w:rsidRPr="0029471E" w:rsidRDefault="00FD12D3" w:rsidP="008304CE">
      <w:pPr>
        <w:pStyle w:val="Mdeck8references"/>
        <w:ind w:left="461" w:hanging="461"/>
        <w:rPr>
          <w:color w:val="auto"/>
        </w:rPr>
      </w:pPr>
      <w:proofErr w:type="spellStart"/>
      <w:r w:rsidRPr="0029471E">
        <w:rPr>
          <w:rFonts w:eastAsia="Calibri"/>
          <w:color w:val="auto"/>
        </w:rPr>
        <w:t>Morkbak</w:t>
      </w:r>
      <w:proofErr w:type="spellEnd"/>
      <w:r w:rsidRPr="0029471E">
        <w:rPr>
          <w:rFonts w:eastAsia="Calibri"/>
          <w:color w:val="auto"/>
        </w:rPr>
        <w:t xml:space="preserve">, A.L.; Pedersen, J.F.; </w:t>
      </w:r>
      <w:proofErr w:type="spellStart"/>
      <w:r w:rsidRPr="0029471E">
        <w:rPr>
          <w:rFonts w:eastAsia="Calibri"/>
          <w:color w:val="auto"/>
        </w:rPr>
        <w:t>Nexo</w:t>
      </w:r>
      <w:proofErr w:type="spellEnd"/>
      <w:r w:rsidRPr="0029471E">
        <w:rPr>
          <w:rFonts w:eastAsia="Calibri"/>
          <w:color w:val="auto"/>
        </w:rPr>
        <w:t>, E</w:t>
      </w:r>
      <w:r w:rsidRPr="0029471E">
        <w:rPr>
          <w:color w:val="auto"/>
        </w:rPr>
        <w:t>.</w:t>
      </w:r>
      <w:r w:rsidRPr="0029471E">
        <w:rPr>
          <w:rFonts w:eastAsia="Calibri"/>
          <w:color w:val="auto"/>
        </w:rPr>
        <w:t xml:space="preserve"> </w:t>
      </w:r>
      <w:proofErr w:type="spellStart"/>
      <w:r w:rsidRPr="0029471E">
        <w:rPr>
          <w:rFonts w:eastAsia="Calibri"/>
          <w:color w:val="auto"/>
        </w:rPr>
        <w:t>Glycosylation</w:t>
      </w:r>
      <w:proofErr w:type="spellEnd"/>
      <w:r w:rsidRPr="0029471E">
        <w:rPr>
          <w:rFonts w:eastAsia="Calibri"/>
          <w:color w:val="auto"/>
        </w:rPr>
        <w:t xml:space="preserve"> independent measurement of the </w:t>
      </w:r>
      <w:proofErr w:type="spellStart"/>
      <w:r w:rsidRPr="0029471E">
        <w:rPr>
          <w:rFonts w:eastAsia="Calibri"/>
          <w:color w:val="auto"/>
        </w:rPr>
        <w:t>cobala</w:t>
      </w:r>
      <w:r w:rsidRPr="0029471E">
        <w:rPr>
          <w:color w:val="auto"/>
        </w:rPr>
        <w:t>min</w:t>
      </w:r>
      <w:proofErr w:type="spellEnd"/>
      <w:r w:rsidRPr="0029471E">
        <w:rPr>
          <w:color w:val="auto"/>
        </w:rPr>
        <w:t xml:space="preserve"> binding protein </w:t>
      </w:r>
      <w:proofErr w:type="spellStart"/>
      <w:r w:rsidRPr="0029471E">
        <w:rPr>
          <w:color w:val="auto"/>
        </w:rPr>
        <w:t>haptocorrin</w:t>
      </w:r>
      <w:proofErr w:type="spellEnd"/>
      <w:r w:rsidRPr="0029471E">
        <w:rPr>
          <w:color w:val="auto"/>
        </w:rPr>
        <w:t>.</w:t>
      </w:r>
      <w:r w:rsidRPr="0029471E">
        <w:rPr>
          <w:rFonts w:eastAsia="Calibri"/>
          <w:color w:val="auto"/>
        </w:rPr>
        <w:t xml:space="preserve"> </w:t>
      </w:r>
      <w:proofErr w:type="spellStart"/>
      <w:r w:rsidRPr="0029471E">
        <w:rPr>
          <w:rFonts w:eastAsia="Calibri"/>
          <w:i/>
          <w:color w:val="auto"/>
        </w:rPr>
        <w:t>Clin</w:t>
      </w:r>
      <w:proofErr w:type="spellEnd"/>
      <w:r w:rsidRPr="0029471E">
        <w:rPr>
          <w:i/>
          <w:color w:val="auto"/>
        </w:rPr>
        <w:t>.</w:t>
      </w:r>
      <w:r w:rsidRPr="0029471E">
        <w:rPr>
          <w:rFonts w:eastAsia="Calibri"/>
          <w:i/>
          <w:color w:val="auto"/>
        </w:rPr>
        <w:t xml:space="preserve"> Chem</w:t>
      </w:r>
      <w:r w:rsidRPr="0029471E">
        <w:rPr>
          <w:i/>
          <w:color w:val="auto"/>
        </w:rPr>
        <w:t>.</w:t>
      </w:r>
      <w:r w:rsidRPr="0029471E">
        <w:rPr>
          <w:rFonts w:eastAsia="Calibri"/>
          <w:i/>
          <w:color w:val="auto"/>
        </w:rPr>
        <w:t xml:space="preserve"> </w:t>
      </w:r>
      <w:proofErr w:type="spellStart"/>
      <w:r w:rsidRPr="0029471E">
        <w:rPr>
          <w:rFonts w:eastAsia="Calibri"/>
          <w:i/>
          <w:color w:val="auto"/>
        </w:rPr>
        <w:t>Acta</w:t>
      </w:r>
      <w:proofErr w:type="spellEnd"/>
      <w:r w:rsidRPr="0029471E">
        <w:rPr>
          <w:rFonts w:eastAsia="Calibri"/>
          <w:color w:val="auto"/>
        </w:rPr>
        <w:t xml:space="preserve"> </w:t>
      </w:r>
      <w:r w:rsidRPr="0029471E">
        <w:rPr>
          <w:rFonts w:eastAsia="Calibri"/>
          <w:b/>
          <w:color w:val="auto"/>
        </w:rPr>
        <w:t>2005</w:t>
      </w:r>
      <w:r w:rsidRPr="0029471E">
        <w:rPr>
          <w:rFonts w:eastAsia="Calibri"/>
          <w:color w:val="auto"/>
        </w:rPr>
        <w:t xml:space="preserve">, </w:t>
      </w:r>
      <w:r w:rsidRPr="0029471E">
        <w:rPr>
          <w:rFonts w:eastAsia="Calibri"/>
          <w:i/>
          <w:color w:val="auto"/>
        </w:rPr>
        <w:t>356</w:t>
      </w:r>
      <w:r w:rsidRPr="0029471E">
        <w:rPr>
          <w:rFonts w:eastAsia="Calibri"/>
          <w:color w:val="auto"/>
        </w:rPr>
        <w:t>, 184–190</w:t>
      </w:r>
      <w:r w:rsidRPr="0029471E">
        <w:rPr>
          <w:color w:val="auto"/>
        </w:rPr>
        <w:t>.</w:t>
      </w:r>
    </w:p>
    <w:p w:rsidR="00FD12D3" w:rsidRPr="0029471E" w:rsidRDefault="00FD12D3" w:rsidP="008304CE">
      <w:pPr>
        <w:pStyle w:val="Mdeck8references"/>
        <w:ind w:left="461" w:hanging="461"/>
        <w:rPr>
          <w:rFonts w:eastAsia="Calibri"/>
          <w:color w:val="auto"/>
        </w:rPr>
      </w:pPr>
      <w:proofErr w:type="spellStart"/>
      <w:r w:rsidRPr="0029471E">
        <w:rPr>
          <w:rFonts w:eastAsia="Calibri"/>
          <w:color w:val="auto"/>
        </w:rPr>
        <w:t>Nexo</w:t>
      </w:r>
      <w:proofErr w:type="spellEnd"/>
      <w:r w:rsidRPr="0029471E">
        <w:rPr>
          <w:rFonts w:eastAsia="Calibri"/>
          <w:color w:val="auto"/>
        </w:rPr>
        <w:t>, E. Variation with age of r</w:t>
      </w:r>
      <w:r w:rsidRPr="0029471E">
        <w:rPr>
          <w:color w:val="auto"/>
        </w:rPr>
        <w:t>eference values for P-</w:t>
      </w:r>
      <w:proofErr w:type="spellStart"/>
      <w:r w:rsidRPr="0029471E">
        <w:rPr>
          <w:color w:val="auto"/>
        </w:rPr>
        <w:t>cobalamin</w:t>
      </w:r>
      <w:proofErr w:type="spellEnd"/>
      <w:r w:rsidRPr="0029471E">
        <w:rPr>
          <w:color w:val="auto"/>
        </w:rPr>
        <w:t>.</w:t>
      </w:r>
      <w:r w:rsidRPr="0029471E">
        <w:rPr>
          <w:rFonts w:eastAsia="Calibri"/>
          <w:color w:val="auto"/>
        </w:rPr>
        <w:t xml:space="preserve"> </w:t>
      </w:r>
      <w:r w:rsidRPr="0029471E">
        <w:rPr>
          <w:rFonts w:eastAsia="Calibri"/>
          <w:i/>
          <w:color w:val="auto"/>
        </w:rPr>
        <w:t>Scand</w:t>
      </w:r>
      <w:r w:rsidRPr="0029471E">
        <w:rPr>
          <w:i/>
          <w:color w:val="auto"/>
        </w:rPr>
        <w:t>.</w:t>
      </w:r>
      <w:r w:rsidRPr="0029471E">
        <w:rPr>
          <w:rFonts w:eastAsia="Calibri"/>
          <w:i/>
          <w:color w:val="auto"/>
        </w:rPr>
        <w:t xml:space="preserve"> J</w:t>
      </w:r>
      <w:r w:rsidRPr="0029471E">
        <w:rPr>
          <w:i/>
          <w:color w:val="auto"/>
        </w:rPr>
        <w:t>.</w:t>
      </w:r>
      <w:r w:rsidRPr="0029471E">
        <w:rPr>
          <w:rFonts w:eastAsia="Calibri"/>
          <w:i/>
          <w:color w:val="auto"/>
        </w:rPr>
        <w:t xml:space="preserve"> </w:t>
      </w:r>
      <w:proofErr w:type="spellStart"/>
      <w:r w:rsidRPr="0029471E">
        <w:rPr>
          <w:rFonts w:eastAsia="Calibri"/>
          <w:i/>
          <w:color w:val="auto"/>
        </w:rPr>
        <w:t>Haematol</w:t>
      </w:r>
      <w:proofErr w:type="spellEnd"/>
      <w:r w:rsidRPr="0029471E">
        <w:rPr>
          <w:i/>
          <w:color w:val="auto"/>
        </w:rPr>
        <w:t>.</w:t>
      </w:r>
      <w:r w:rsidRPr="0029471E">
        <w:rPr>
          <w:color w:val="auto"/>
        </w:rPr>
        <w:t xml:space="preserve"> </w:t>
      </w:r>
      <w:r w:rsidRPr="0029471E">
        <w:rPr>
          <w:b/>
          <w:color w:val="auto"/>
        </w:rPr>
        <w:t>1983</w:t>
      </w:r>
      <w:r w:rsidRPr="0029471E">
        <w:rPr>
          <w:color w:val="auto"/>
        </w:rPr>
        <w:t xml:space="preserve">, </w:t>
      </w:r>
      <w:r w:rsidRPr="0029471E">
        <w:rPr>
          <w:rFonts w:eastAsia="Calibri"/>
          <w:i/>
          <w:color w:val="auto"/>
        </w:rPr>
        <w:t>30</w:t>
      </w:r>
      <w:r w:rsidRPr="0029471E">
        <w:rPr>
          <w:rFonts w:eastAsia="Calibri"/>
          <w:color w:val="auto"/>
        </w:rPr>
        <w:t>, 430–432.</w:t>
      </w:r>
    </w:p>
    <w:p w:rsidR="00FD12D3" w:rsidRPr="00FD12D3" w:rsidRDefault="00FD12D3" w:rsidP="008304CE">
      <w:pPr>
        <w:pStyle w:val="Mdeck8references"/>
        <w:ind w:left="461" w:hanging="461"/>
        <w:rPr>
          <w:rFonts w:eastAsia="Calibri"/>
          <w:color w:val="auto"/>
        </w:rPr>
      </w:pPr>
      <w:r w:rsidRPr="0029471E">
        <w:rPr>
          <w:rFonts w:eastAsia="Calibri"/>
          <w:color w:val="auto"/>
        </w:rPr>
        <w:t xml:space="preserve">Rasmussen, K.; </w:t>
      </w:r>
      <w:proofErr w:type="spellStart"/>
      <w:r w:rsidRPr="0029471E">
        <w:rPr>
          <w:rFonts w:eastAsia="Calibri"/>
          <w:color w:val="auto"/>
        </w:rPr>
        <w:t>Moller</w:t>
      </w:r>
      <w:proofErr w:type="spellEnd"/>
      <w:r w:rsidRPr="0029471E">
        <w:rPr>
          <w:rFonts w:eastAsia="Calibri"/>
          <w:color w:val="auto"/>
        </w:rPr>
        <w:t xml:space="preserve">, J.; </w:t>
      </w:r>
      <w:proofErr w:type="spellStart"/>
      <w:r w:rsidRPr="0029471E">
        <w:rPr>
          <w:rFonts w:eastAsia="Calibri"/>
          <w:color w:val="auto"/>
        </w:rPr>
        <w:t>Lyng</w:t>
      </w:r>
      <w:r w:rsidRPr="0029471E">
        <w:rPr>
          <w:color w:val="auto"/>
        </w:rPr>
        <w:t>bak</w:t>
      </w:r>
      <w:proofErr w:type="spellEnd"/>
      <w:r w:rsidRPr="0029471E">
        <w:rPr>
          <w:color w:val="auto"/>
        </w:rPr>
        <w:t>, M.;</w:t>
      </w:r>
      <w:r w:rsidRPr="0029471E">
        <w:rPr>
          <w:rFonts w:eastAsia="Calibri"/>
          <w:color w:val="auto"/>
        </w:rPr>
        <w:t xml:space="preserve"> Pedersen, A.M.; </w:t>
      </w:r>
      <w:proofErr w:type="spellStart"/>
      <w:r w:rsidRPr="0029471E">
        <w:rPr>
          <w:rFonts w:eastAsia="Calibri"/>
          <w:color w:val="auto"/>
        </w:rPr>
        <w:t>Dybkjaer</w:t>
      </w:r>
      <w:proofErr w:type="spellEnd"/>
      <w:r w:rsidRPr="0029471E">
        <w:rPr>
          <w:rFonts w:eastAsia="Calibri"/>
          <w:color w:val="auto"/>
        </w:rPr>
        <w:t xml:space="preserve">, L. Age- and gender-specific reference intervals for total </w:t>
      </w:r>
      <w:proofErr w:type="spellStart"/>
      <w:r w:rsidRPr="0029471E">
        <w:rPr>
          <w:rFonts w:eastAsia="Calibri"/>
          <w:color w:val="auto"/>
        </w:rPr>
        <w:t>homocysteine</w:t>
      </w:r>
      <w:proofErr w:type="spellEnd"/>
      <w:r w:rsidRPr="0029471E">
        <w:rPr>
          <w:rFonts w:eastAsia="Calibri"/>
          <w:color w:val="auto"/>
        </w:rPr>
        <w:t xml:space="preserve"> and </w:t>
      </w:r>
      <w:proofErr w:type="spellStart"/>
      <w:r w:rsidRPr="0029471E">
        <w:rPr>
          <w:rFonts w:eastAsia="Calibri"/>
          <w:color w:val="auto"/>
        </w:rPr>
        <w:t>methylmalonic</w:t>
      </w:r>
      <w:proofErr w:type="spellEnd"/>
      <w:r w:rsidRPr="0029471E">
        <w:rPr>
          <w:rFonts w:eastAsia="Calibri"/>
          <w:color w:val="auto"/>
        </w:rPr>
        <w:t xml:space="preserve"> acid in plasma before an</w:t>
      </w:r>
      <w:r w:rsidRPr="0029471E">
        <w:rPr>
          <w:color w:val="auto"/>
        </w:rPr>
        <w:t>d after vitamin supplementation.</w:t>
      </w:r>
      <w:r w:rsidRPr="0029471E">
        <w:rPr>
          <w:rFonts w:eastAsia="Calibri"/>
          <w:i/>
          <w:color w:val="auto"/>
        </w:rPr>
        <w:t xml:space="preserve"> </w:t>
      </w:r>
      <w:proofErr w:type="spellStart"/>
      <w:r w:rsidRPr="0029471E">
        <w:rPr>
          <w:rFonts w:eastAsia="Calibri"/>
          <w:i/>
          <w:color w:val="auto"/>
        </w:rPr>
        <w:t>Clin</w:t>
      </w:r>
      <w:proofErr w:type="spellEnd"/>
      <w:r w:rsidRPr="0029471E">
        <w:rPr>
          <w:i/>
          <w:color w:val="auto"/>
        </w:rPr>
        <w:t>.</w:t>
      </w:r>
      <w:r w:rsidRPr="0029471E">
        <w:rPr>
          <w:rFonts w:eastAsia="Calibri"/>
          <w:i/>
          <w:color w:val="auto"/>
        </w:rPr>
        <w:t xml:space="preserve"> Chem</w:t>
      </w:r>
      <w:r w:rsidRPr="0029471E">
        <w:rPr>
          <w:i/>
          <w:color w:val="auto"/>
        </w:rPr>
        <w:t>.</w:t>
      </w:r>
      <w:r w:rsidRPr="0029471E">
        <w:rPr>
          <w:rFonts w:eastAsia="Calibri"/>
          <w:color w:val="auto"/>
        </w:rPr>
        <w:t xml:space="preserve"> </w:t>
      </w:r>
      <w:r w:rsidRPr="0029471E">
        <w:rPr>
          <w:rFonts w:eastAsia="Calibri"/>
          <w:b/>
          <w:color w:val="auto"/>
        </w:rPr>
        <w:t>1996</w:t>
      </w:r>
      <w:r w:rsidRPr="0029471E">
        <w:rPr>
          <w:rFonts w:eastAsia="Calibri"/>
          <w:color w:val="auto"/>
        </w:rPr>
        <w:t xml:space="preserve">, </w:t>
      </w:r>
      <w:r w:rsidRPr="0029471E">
        <w:rPr>
          <w:rFonts w:eastAsia="Calibri"/>
          <w:i/>
          <w:color w:val="auto"/>
        </w:rPr>
        <w:t>42</w:t>
      </w:r>
      <w:r w:rsidRPr="0029471E">
        <w:rPr>
          <w:rFonts w:eastAsia="Calibri"/>
          <w:color w:val="auto"/>
        </w:rPr>
        <w:t>, 630–636.</w:t>
      </w:r>
    </w:p>
    <w:sectPr w:rsidR="00FD12D3" w:rsidRPr="00FD12D3" w:rsidSect="008304CE">
      <w:pgSz w:w="11906" w:h="16838"/>
      <w:pgMar w:top="994" w:right="994" w:bottom="994" w:left="994" w:header="850" w:footer="562" w:gutter="0"/>
      <w:cols w:space="425"/>
      <w:docGrid w:type="linesAndChar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4CE" w:rsidRDefault="000E64CE" w:rsidP="00D145C8">
      <w:pPr>
        <w:spacing w:line="240" w:lineRule="auto"/>
      </w:pPr>
      <w:r>
        <w:separator/>
      </w:r>
    </w:p>
  </w:endnote>
  <w:endnote w:type="continuationSeparator" w:id="0">
    <w:p w:rsidR="000E64CE" w:rsidRDefault="000E64CE" w:rsidP="00D14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4CE" w:rsidRDefault="000E64CE" w:rsidP="00D145C8">
      <w:pPr>
        <w:spacing w:line="240" w:lineRule="auto"/>
      </w:pPr>
      <w:r>
        <w:separator/>
      </w:r>
    </w:p>
  </w:footnote>
  <w:footnote w:type="continuationSeparator" w:id="0">
    <w:p w:rsidR="000E64CE" w:rsidRDefault="000E64CE" w:rsidP="00D145C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12D3" w:rsidRDefault="00FD12D3" w:rsidP="008304CE">
    <w:pPr>
      <w:framePr w:wrap="around" w:vAnchor="text" w:hAnchor="margin" w:xAlign="right" w:y="4"/>
      <w:rPr>
        <w:b/>
      </w:rPr>
    </w:pPr>
    <w:r>
      <w:rPr>
        <w:b/>
      </w:rPr>
      <w:fldChar w:fldCharType="begin"/>
    </w:r>
    <w:r>
      <w:rPr>
        <w:b/>
      </w:rPr>
      <w:instrText xml:space="preserve">PAGE  </w:instrText>
    </w:r>
    <w:r>
      <w:rPr>
        <w:b/>
      </w:rPr>
      <w:fldChar w:fldCharType="separate"/>
    </w:r>
    <w:r w:rsidR="008304CE">
      <w:rPr>
        <w:b/>
        <w:noProof/>
      </w:rPr>
      <w:t>2</w:t>
    </w:r>
    <w:r>
      <w:rPr>
        <w:b/>
      </w:rPr>
      <w:fldChar w:fldCharType="end"/>
    </w:r>
  </w:p>
  <w:p w:rsidR="00FD12D3" w:rsidRDefault="008304CE" w:rsidP="008304CE">
    <w:proofErr w:type="spellStart"/>
    <w:r>
      <w:rPr>
        <w:i/>
        <w:lang w:val="fr-FR"/>
      </w:rPr>
      <w:t>Nutrients</w:t>
    </w:r>
    <w:proofErr w:type="spellEnd"/>
    <w:r w:rsidR="00FD12D3" w:rsidRPr="00F55CA4">
      <w:rPr>
        <w:i/>
        <w:lang w:val="fr-FR"/>
      </w:rPr>
      <w:t xml:space="preserve"> </w:t>
    </w:r>
    <w:r w:rsidR="00FD12D3">
      <w:rPr>
        <w:b/>
        <w:bCs/>
        <w:iCs/>
        <w:lang w:val="fr-FR"/>
      </w:rPr>
      <w:t>2013</w:t>
    </w:r>
    <w:r w:rsidR="00FD12D3" w:rsidRPr="00217675">
      <w:rPr>
        <w:lang w:val="fr-FR"/>
      </w:rPr>
      <w:t>,</w:t>
    </w:r>
    <w:r w:rsidR="00FD12D3">
      <w:rPr>
        <w:i/>
        <w:lang w:val="fr-FR"/>
      </w:rPr>
      <w:t xml:space="preserve"> 5</w:t>
    </w:r>
    <w:r w:rsidR="00FD12D3">
      <w:tab/>
    </w:r>
    <w:r w:rsidR="00FD12D3">
      <w:tab/>
    </w:r>
    <w:r w:rsidR="00FD12D3">
      <w:tab/>
      <w:t xml:space="preserve">        </w:t>
    </w:r>
    <w:r w:rsidR="00FD12D3">
      <w:tab/>
    </w:r>
    <w:r w:rsidR="00FD12D3">
      <w:tab/>
    </w:r>
    <w:r w:rsidR="00FD12D3">
      <w:tab/>
    </w:r>
    <w:r w:rsidR="00FD12D3">
      <w:tab/>
    </w:r>
    <w:r w:rsidR="00FD12D3">
      <w:tab/>
    </w:r>
    <w:r w:rsidR="00FD12D3">
      <w:tab/>
    </w:r>
    <w:r w:rsidR="00FD12D3">
      <w:tab/>
    </w:r>
    <w:r w:rsidR="00FD12D3">
      <w:tab/>
      <w:t xml:space="preserve">        </w:t>
    </w:r>
  </w:p>
  <w:p w:rsidR="00FD12D3" w:rsidRDefault="00FD12D3" w:rsidP="008304CE">
    <w:pPr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4CE" w:rsidRPr="008304CE" w:rsidRDefault="008304CE" w:rsidP="008304CE">
    <w:pPr>
      <w:pStyle w:val="Header"/>
      <w:pBdr>
        <w:bottom w:val="none" w:sz="0" w:space="0" w:color="auto"/>
      </w:pBdr>
      <w:jc w:val="both"/>
      <w:rPr>
        <w:rFonts w:eastAsia="宋体" w:hint="eastAsia"/>
        <w:lang w:eastAsia="zh-C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702E12"/>
    <w:multiLevelType w:val="hybridMultilevel"/>
    <w:tmpl w:val="D7E02CAC"/>
    <w:lvl w:ilvl="0" w:tplc="6D582488">
      <w:numFmt w:val="bullet"/>
      <w:lvlText w:val="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0"/>
  </w:num>
  <w:num w:numId="6">
    <w:abstractNumId w:val="3"/>
  </w:num>
  <w:num w:numId="7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3139CB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A5CCC"/>
    <w:rsid w:val="000C246F"/>
    <w:rsid w:val="000C7653"/>
    <w:rsid w:val="000C783C"/>
    <w:rsid w:val="000E1F54"/>
    <w:rsid w:val="000E3CF5"/>
    <w:rsid w:val="000E4164"/>
    <w:rsid w:val="000E64CE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286F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4651"/>
    <w:rsid w:val="00247674"/>
    <w:rsid w:val="0025235E"/>
    <w:rsid w:val="00265F1F"/>
    <w:rsid w:val="00271763"/>
    <w:rsid w:val="0027441C"/>
    <w:rsid w:val="002911AF"/>
    <w:rsid w:val="00295C29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D74"/>
    <w:rsid w:val="003139CB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854BD"/>
    <w:rsid w:val="00391134"/>
    <w:rsid w:val="00394874"/>
    <w:rsid w:val="003956C5"/>
    <w:rsid w:val="00395A26"/>
    <w:rsid w:val="003A0D39"/>
    <w:rsid w:val="003B1381"/>
    <w:rsid w:val="003B4352"/>
    <w:rsid w:val="003B4483"/>
    <w:rsid w:val="003C4EE7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41548"/>
    <w:rsid w:val="004455E8"/>
    <w:rsid w:val="00451C88"/>
    <w:rsid w:val="00456978"/>
    <w:rsid w:val="0047088E"/>
    <w:rsid w:val="00471806"/>
    <w:rsid w:val="00477172"/>
    <w:rsid w:val="004A6CAD"/>
    <w:rsid w:val="004A7E31"/>
    <w:rsid w:val="004B1252"/>
    <w:rsid w:val="004B4ADD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B1449"/>
    <w:rsid w:val="005B18C6"/>
    <w:rsid w:val="005C2101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A750D"/>
    <w:rsid w:val="006C17BF"/>
    <w:rsid w:val="006C1EBE"/>
    <w:rsid w:val="006D29A9"/>
    <w:rsid w:val="006D5C8C"/>
    <w:rsid w:val="0071178A"/>
    <w:rsid w:val="00724079"/>
    <w:rsid w:val="007266D7"/>
    <w:rsid w:val="00726B1E"/>
    <w:rsid w:val="00737434"/>
    <w:rsid w:val="00757358"/>
    <w:rsid w:val="00764CEF"/>
    <w:rsid w:val="00773B7A"/>
    <w:rsid w:val="00774665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5F04"/>
    <w:rsid w:val="00816B5F"/>
    <w:rsid w:val="00821F03"/>
    <w:rsid w:val="008262D8"/>
    <w:rsid w:val="008304CE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2706B"/>
    <w:rsid w:val="00930022"/>
    <w:rsid w:val="00932A7C"/>
    <w:rsid w:val="00932E08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43E2"/>
    <w:rsid w:val="00985CF4"/>
    <w:rsid w:val="0099369E"/>
    <w:rsid w:val="00995344"/>
    <w:rsid w:val="009A2DD1"/>
    <w:rsid w:val="009A47D2"/>
    <w:rsid w:val="009D74B0"/>
    <w:rsid w:val="009E3520"/>
    <w:rsid w:val="009F581A"/>
    <w:rsid w:val="00A027EE"/>
    <w:rsid w:val="00A02D3E"/>
    <w:rsid w:val="00A04001"/>
    <w:rsid w:val="00A05398"/>
    <w:rsid w:val="00A0641F"/>
    <w:rsid w:val="00A07205"/>
    <w:rsid w:val="00A07E13"/>
    <w:rsid w:val="00A13B3F"/>
    <w:rsid w:val="00A15FAB"/>
    <w:rsid w:val="00A23E89"/>
    <w:rsid w:val="00A266BC"/>
    <w:rsid w:val="00A41505"/>
    <w:rsid w:val="00A41BE5"/>
    <w:rsid w:val="00A44F09"/>
    <w:rsid w:val="00A52324"/>
    <w:rsid w:val="00A55821"/>
    <w:rsid w:val="00A56925"/>
    <w:rsid w:val="00A64CE2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3D07"/>
    <w:rsid w:val="00AA46E8"/>
    <w:rsid w:val="00AC334C"/>
    <w:rsid w:val="00AD26CD"/>
    <w:rsid w:val="00AD5809"/>
    <w:rsid w:val="00AF5F27"/>
    <w:rsid w:val="00B05BBA"/>
    <w:rsid w:val="00B05E9C"/>
    <w:rsid w:val="00B12367"/>
    <w:rsid w:val="00B17C69"/>
    <w:rsid w:val="00B309BD"/>
    <w:rsid w:val="00B4343C"/>
    <w:rsid w:val="00B45EA4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D04866"/>
    <w:rsid w:val="00D06CED"/>
    <w:rsid w:val="00D145C8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65EE3"/>
    <w:rsid w:val="00D74D3A"/>
    <w:rsid w:val="00D83EAB"/>
    <w:rsid w:val="00D94285"/>
    <w:rsid w:val="00D971F7"/>
    <w:rsid w:val="00DA0FFE"/>
    <w:rsid w:val="00DA746A"/>
    <w:rsid w:val="00DB38C3"/>
    <w:rsid w:val="00DC08BC"/>
    <w:rsid w:val="00DC6482"/>
    <w:rsid w:val="00DC68F7"/>
    <w:rsid w:val="00DD3255"/>
    <w:rsid w:val="00DE22DC"/>
    <w:rsid w:val="00DF028A"/>
    <w:rsid w:val="00DF5B80"/>
    <w:rsid w:val="00E04F62"/>
    <w:rsid w:val="00E112F6"/>
    <w:rsid w:val="00E11638"/>
    <w:rsid w:val="00E25DD8"/>
    <w:rsid w:val="00E46D1A"/>
    <w:rsid w:val="00E65221"/>
    <w:rsid w:val="00E729BD"/>
    <w:rsid w:val="00E748CE"/>
    <w:rsid w:val="00E81D90"/>
    <w:rsid w:val="00E838DE"/>
    <w:rsid w:val="00E92663"/>
    <w:rsid w:val="00E92DB7"/>
    <w:rsid w:val="00EB19F7"/>
    <w:rsid w:val="00EB6B20"/>
    <w:rsid w:val="00EB73B2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D12D3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iPriority="99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39CB"/>
    <w:pPr>
      <w:spacing w:line="340" w:lineRule="atLeast"/>
      <w:jc w:val="both"/>
    </w:pPr>
    <w:rPr>
      <w:rFonts w:eastAsia="Times New Roman"/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8304CE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8304CE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8304CE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8304CE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8304CE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8304CE"/>
    <w:pPr>
      <w:numPr>
        <w:numId w:val="7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8304CE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8304CE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8304CE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8304CE"/>
  </w:style>
  <w:style w:type="paragraph" w:customStyle="1" w:styleId="Mdeck6figurebody">
    <w:name w:val="M_deck_6_figure_body"/>
    <w:qFormat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8304CE"/>
    <w:pPr>
      <w:spacing w:after="240"/>
    </w:pPr>
  </w:style>
  <w:style w:type="paragraph" w:customStyle="1" w:styleId="Mdeck7equation">
    <w:name w:val="M_deck_7_equation"/>
    <w:basedOn w:val="Normal"/>
    <w:rsid w:val="008304CE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rFonts w:eastAsiaTheme="minorHAnsi"/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8304CE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8304CE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8304CE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8304CE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uiPriority w:val="99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8304CE"/>
    <w:pPr>
      <w:adjustRightInd w:val="0"/>
      <w:snapToGrid w:val="0"/>
      <w:spacing w:line="300" w:lineRule="exact"/>
      <w:jc w:val="center"/>
    </w:pPr>
    <w:rPr>
      <w:rFonts w:eastAsiaTheme="minorHAnsi"/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8304CE"/>
    <w:rPr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  <w:style w:type="paragraph" w:styleId="NoSpacing">
    <w:name w:val="No Spacing"/>
    <w:uiPriority w:val="1"/>
    <w:qFormat/>
    <w:rsid w:val="003139CB"/>
    <w:rPr>
      <w:rFonts w:ascii="Calibri" w:eastAsia="Calibri" w:hAnsi="Calibri"/>
      <w:kern w:val="0"/>
      <w:sz w:val="22"/>
      <w:szCs w:val="22"/>
      <w:lang w:val="da-DK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521</Words>
  <Characters>2420</Characters>
  <Application>Microsoft Office Word</Application>
  <DocSecurity>0</DocSecurity>
  <Lines>96</Lines>
  <Paragraphs>94</Paragraphs>
  <ScaleCrop>false</ScaleCrop>
  <Company>微软中国</Company>
  <LinksUpToDate>false</LinksUpToDate>
  <CharactersWithSpaces>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subject/>
  <dc:creator>MDPI</dc:creator>
  <cp:keywords/>
  <dc:description/>
  <cp:lastModifiedBy>mdpi</cp:lastModifiedBy>
  <cp:revision>13</cp:revision>
  <dcterms:created xsi:type="dcterms:W3CDTF">2013-06-21T08:52:00Z</dcterms:created>
  <dcterms:modified xsi:type="dcterms:W3CDTF">2013-06-28T06:01:00Z</dcterms:modified>
</cp:coreProperties>
</file>